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F4" w:rsidRPr="00B206F4" w:rsidRDefault="00B206F4" w:rsidP="00B206F4">
      <w:pPr>
        <w:pStyle w:val="a6"/>
        <w:ind w:left="420" w:firstLineChars="0" w:firstLine="0"/>
        <w:jc w:val="center"/>
        <w:rPr>
          <w:rFonts w:eastAsia="等线"/>
          <w:b/>
          <w:bCs/>
          <w:sz w:val="44"/>
          <w:szCs w:val="40"/>
        </w:rPr>
      </w:pPr>
      <w:bookmarkStart w:id="0" w:name="OLE_LINK1"/>
      <w:r w:rsidRPr="00B206F4">
        <w:rPr>
          <w:rFonts w:eastAsia="等线"/>
          <w:b/>
          <w:bCs/>
          <w:sz w:val="44"/>
          <w:szCs w:val="40"/>
        </w:rPr>
        <w:t>诸暨联合村镇银行</w:t>
      </w:r>
      <w:r>
        <w:rPr>
          <w:rFonts w:eastAsia="等线" w:hint="eastAsia"/>
          <w:b/>
          <w:bCs/>
          <w:sz w:val="44"/>
          <w:szCs w:val="40"/>
        </w:rPr>
        <w:t>店口</w:t>
      </w:r>
      <w:r w:rsidRPr="00B206F4">
        <w:rPr>
          <w:rFonts w:eastAsia="等线"/>
          <w:b/>
          <w:bCs/>
          <w:sz w:val="44"/>
          <w:szCs w:val="40"/>
        </w:rPr>
        <w:t>支行、</w:t>
      </w:r>
      <w:r>
        <w:rPr>
          <w:rFonts w:eastAsia="等线" w:hint="eastAsia"/>
          <w:b/>
          <w:bCs/>
          <w:sz w:val="44"/>
          <w:szCs w:val="40"/>
        </w:rPr>
        <w:t>暨南</w:t>
      </w:r>
      <w:r w:rsidRPr="00B206F4">
        <w:rPr>
          <w:rFonts w:eastAsia="等线"/>
          <w:b/>
          <w:bCs/>
          <w:sz w:val="44"/>
          <w:szCs w:val="40"/>
        </w:rPr>
        <w:t>便民网点装修工程</w:t>
      </w:r>
      <w:r w:rsidRPr="00B206F4">
        <w:rPr>
          <w:rFonts w:eastAsia="等线" w:hint="eastAsia"/>
          <w:b/>
          <w:bCs/>
          <w:sz w:val="44"/>
          <w:szCs w:val="40"/>
        </w:rPr>
        <w:t>投标邀请公告</w:t>
      </w:r>
    </w:p>
    <w:p w:rsidR="00B206F4" w:rsidRPr="00B206F4" w:rsidRDefault="00B206F4" w:rsidP="00B206F4">
      <w:pPr>
        <w:widowControl/>
        <w:spacing w:line="360" w:lineRule="exact"/>
        <w:ind w:firstLineChars="150" w:firstLine="360"/>
        <w:rPr>
          <w:rFonts w:eastAsia="等线"/>
          <w:sz w:val="24"/>
          <w:szCs w:val="21"/>
        </w:rPr>
      </w:pPr>
      <w:r>
        <w:rPr>
          <w:rFonts w:eastAsia="等线"/>
          <w:sz w:val="24"/>
          <w:szCs w:val="21"/>
        </w:rPr>
        <w:t>诸暨联合村镇银行</w:t>
      </w:r>
      <w:r>
        <w:rPr>
          <w:rFonts w:eastAsia="等线" w:hint="eastAsia"/>
          <w:sz w:val="24"/>
          <w:szCs w:val="21"/>
        </w:rPr>
        <w:t>店口</w:t>
      </w:r>
      <w:r w:rsidRPr="00B206F4">
        <w:rPr>
          <w:rFonts w:eastAsia="等线"/>
          <w:sz w:val="24"/>
          <w:szCs w:val="21"/>
        </w:rPr>
        <w:t>支行、</w:t>
      </w:r>
      <w:r>
        <w:rPr>
          <w:rFonts w:eastAsia="等线" w:hint="eastAsia"/>
          <w:sz w:val="24"/>
          <w:szCs w:val="21"/>
        </w:rPr>
        <w:t>暨南</w:t>
      </w:r>
      <w:r w:rsidRPr="00B206F4">
        <w:rPr>
          <w:rFonts w:eastAsia="等线"/>
          <w:sz w:val="24"/>
          <w:szCs w:val="21"/>
        </w:rPr>
        <w:t>便民网点装修工程现已进入招标阶段。兹邀请投标人前来投标。</w:t>
      </w:r>
    </w:p>
    <w:p w:rsidR="00D26DEA" w:rsidRDefault="00D26DEA" w:rsidP="00D26DEA">
      <w:pPr>
        <w:pStyle w:val="a3"/>
        <w:numPr>
          <w:ilvl w:val="0"/>
          <w:numId w:val="1"/>
        </w:numPr>
        <w:spacing w:line="360" w:lineRule="exact"/>
        <w:rPr>
          <w:rFonts w:ascii="Times New Roman" w:eastAsia="等线" w:hAnsi="Times New Roman" w:cs="Times New Roman"/>
          <w:b/>
          <w:bCs/>
        </w:rPr>
      </w:pPr>
      <w:r>
        <w:rPr>
          <w:rFonts w:ascii="Times New Roman" w:eastAsia="等线" w:hAnsi="Times New Roman" w:hint="eastAsia"/>
          <w:b/>
          <w:bCs/>
        </w:rPr>
        <w:t>项目概况与招标范围</w:t>
      </w:r>
    </w:p>
    <w:p w:rsidR="00D26DEA" w:rsidRDefault="00D26DEA" w:rsidP="00D26DEA">
      <w:pPr>
        <w:widowControl/>
        <w:numPr>
          <w:ilvl w:val="1"/>
          <w:numId w:val="2"/>
        </w:numPr>
        <w:tabs>
          <w:tab w:val="left" w:pos="0"/>
        </w:tabs>
        <w:spacing w:line="320" w:lineRule="exact"/>
        <w:ind w:left="567"/>
        <w:rPr>
          <w:rFonts w:eastAsia="等线"/>
          <w:sz w:val="24"/>
          <w:szCs w:val="21"/>
        </w:rPr>
      </w:pPr>
      <w:r>
        <w:rPr>
          <w:rFonts w:eastAsia="等线" w:hint="eastAsia"/>
          <w:sz w:val="24"/>
          <w:szCs w:val="21"/>
        </w:rPr>
        <w:t>项目概况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
        <w:gridCol w:w="1322"/>
        <w:gridCol w:w="1788"/>
        <w:gridCol w:w="1784"/>
        <w:gridCol w:w="1482"/>
        <w:gridCol w:w="1451"/>
      </w:tblGrid>
      <w:tr w:rsidR="00D26DEA" w:rsidTr="00D26DEA">
        <w:trPr>
          <w:trHeight w:val="251"/>
        </w:trPr>
        <w:tc>
          <w:tcPr>
            <w:tcW w:w="750"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b/>
                <w:bCs/>
                <w:sz w:val="22"/>
                <w:szCs w:val="21"/>
              </w:rPr>
            </w:pPr>
            <w:r>
              <w:rPr>
                <w:rFonts w:ascii="Times New Roman" w:eastAsia="等线" w:hAnsi="Times New Roman" w:cs="Times New Roman" w:hint="eastAsia"/>
                <w:b/>
                <w:bCs/>
                <w:sz w:val="22"/>
                <w:szCs w:val="21"/>
              </w:rPr>
              <w:t>标的</w:t>
            </w:r>
          </w:p>
        </w:tc>
        <w:tc>
          <w:tcPr>
            <w:tcW w:w="1512"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b/>
                <w:bCs/>
                <w:sz w:val="22"/>
                <w:szCs w:val="21"/>
              </w:rPr>
            </w:pPr>
            <w:r>
              <w:rPr>
                <w:rFonts w:ascii="Times New Roman" w:eastAsia="等线" w:hAnsi="Times New Roman" w:cs="Times New Roman" w:hint="eastAsia"/>
                <w:b/>
                <w:bCs/>
                <w:sz w:val="22"/>
                <w:szCs w:val="21"/>
              </w:rPr>
              <w:t>项目名称</w:t>
            </w:r>
          </w:p>
        </w:tc>
        <w:tc>
          <w:tcPr>
            <w:tcW w:w="2030"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b/>
                <w:bCs/>
                <w:sz w:val="22"/>
                <w:szCs w:val="21"/>
              </w:rPr>
            </w:pPr>
            <w:r>
              <w:rPr>
                <w:rFonts w:ascii="Times New Roman" w:eastAsia="等线" w:hAnsi="Times New Roman" w:cs="Times New Roman" w:hint="eastAsia"/>
                <w:b/>
                <w:bCs/>
                <w:sz w:val="22"/>
                <w:szCs w:val="21"/>
              </w:rPr>
              <w:t>招标控制价（万元）</w:t>
            </w:r>
          </w:p>
        </w:tc>
        <w:tc>
          <w:tcPr>
            <w:tcW w:w="2025"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b/>
                <w:bCs/>
                <w:sz w:val="22"/>
                <w:szCs w:val="21"/>
              </w:rPr>
            </w:pPr>
            <w:r>
              <w:rPr>
                <w:rFonts w:ascii="Times New Roman" w:eastAsia="等线" w:hAnsi="Times New Roman" w:cs="Times New Roman" w:hint="eastAsia"/>
                <w:b/>
                <w:bCs/>
                <w:sz w:val="22"/>
                <w:szCs w:val="21"/>
              </w:rPr>
              <w:t>投标保证金（万元）</w:t>
            </w:r>
          </w:p>
        </w:tc>
        <w:tc>
          <w:tcPr>
            <w:tcW w:w="1658"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b/>
                <w:bCs/>
                <w:sz w:val="22"/>
                <w:szCs w:val="21"/>
              </w:rPr>
            </w:pPr>
            <w:r>
              <w:rPr>
                <w:rFonts w:ascii="Times New Roman" w:eastAsia="等线" w:hAnsi="Times New Roman" w:cs="Times New Roman" w:hint="eastAsia"/>
                <w:b/>
                <w:bCs/>
                <w:sz w:val="22"/>
                <w:szCs w:val="21"/>
              </w:rPr>
              <w:t>工期（日历天）</w:t>
            </w:r>
          </w:p>
        </w:tc>
        <w:tc>
          <w:tcPr>
            <w:tcW w:w="1611"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b/>
                <w:bCs/>
                <w:sz w:val="20"/>
                <w:szCs w:val="20"/>
              </w:rPr>
            </w:pPr>
            <w:r>
              <w:rPr>
                <w:rFonts w:ascii="Times New Roman" w:eastAsia="等线" w:hAnsi="Times New Roman" w:cs="Times New Roman" w:hint="eastAsia"/>
                <w:b/>
                <w:bCs/>
                <w:sz w:val="20"/>
                <w:szCs w:val="20"/>
              </w:rPr>
              <w:t>质保金</w:t>
            </w:r>
          </w:p>
        </w:tc>
      </w:tr>
      <w:tr w:rsidR="00D26DEA" w:rsidTr="00D26DEA">
        <w:trPr>
          <w:trHeight w:val="365"/>
        </w:trPr>
        <w:tc>
          <w:tcPr>
            <w:tcW w:w="750"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A</w:t>
            </w:r>
          </w:p>
        </w:tc>
        <w:tc>
          <w:tcPr>
            <w:tcW w:w="1512"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hint="eastAsia"/>
                <w:sz w:val="21"/>
                <w:szCs w:val="20"/>
              </w:rPr>
              <w:t>店口支行</w:t>
            </w:r>
          </w:p>
        </w:tc>
        <w:tc>
          <w:tcPr>
            <w:tcW w:w="2030"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80</w:t>
            </w:r>
          </w:p>
        </w:tc>
        <w:tc>
          <w:tcPr>
            <w:tcW w:w="2025"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3</w:t>
            </w:r>
          </w:p>
        </w:tc>
        <w:tc>
          <w:tcPr>
            <w:tcW w:w="1658"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75</w:t>
            </w:r>
          </w:p>
        </w:tc>
        <w:tc>
          <w:tcPr>
            <w:tcW w:w="1611" w:type="dxa"/>
            <w:vMerge w:val="restart"/>
            <w:tcBorders>
              <w:top w:val="single" w:sz="4" w:space="0" w:color="auto"/>
              <w:left w:val="single" w:sz="4" w:space="0" w:color="auto"/>
              <w:bottom w:val="single" w:sz="4" w:space="0" w:color="auto"/>
              <w:right w:val="single" w:sz="4" w:space="0" w:color="auto"/>
            </w:tcBorders>
            <w:vAlign w:val="center"/>
            <w:hideMark/>
          </w:tcPr>
          <w:p w:rsidR="00D26DEA" w:rsidRDefault="00D26DEA">
            <w:pPr>
              <w:pStyle w:val="a3"/>
              <w:spacing w:line="360" w:lineRule="exact"/>
              <w:jc w:val="center"/>
              <w:rPr>
                <w:rFonts w:ascii="Times New Roman" w:eastAsia="等线" w:hAnsi="Times New Roman" w:cs="Times New Roman"/>
                <w:sz w:val="20"/>
                <w:szCs w:val="20"/>
              </w:rPr>
            </w:pPr>
            <w:r>
              <w:rPr>
                <w:rFonts w:ascii="Times New Roman" w:eastAsia="等线" w:hAnsi="Times New Roman" w:cs="Times New Roman" w:hint="eastAsia"/>
                <w:sz w:val="21"/>
                <w:szCs w:val="20"/>
              </w:rPr>
              <w:t>质保金</w:t>
            </w:r>
            <w:r>
              <w:rPr>
                <w:rFonts w:ascii="Times New Roman" w:eastAsia="等线" w:hAnsi="Times New Roman" w:cs="Times New Roman"/>
                <w:sz w:val="21"/>
                <w:szCs w:val="20"/>
              </w:rPr>
              <w:t>8%</w:t>
            </w:r>
            <w:r>
              <w:rPr>
                <w:rFonts w:ascii="Times New Roman" w:eastAsia="等线" w:hAnsi="Times New Roman" w:cs="Times New Roman" w:hint="eastAsia"/>
                <w:sz w:val="21"/>
                <w:szCs w:val="20"/>
              </w:rPr>
              <w:t>，</w:t>
            </w:r>
            <w:r>
              <w:rPr>
                <w:rFonts w:ascii="Times New Roman" w:eastAsia="等线" w:hAnsi="Times New Roman" w:cs="Times New Roman"/>
                <w:sz w:val="21"/>
                <w:szCs w:val="20"/>
              </w:rPr>
              <w:t>3</w:t>
            </w:r>
            <w:r>
              <w:rPr>
                <w:rFonts w:ascii="Times New Roman" w:eastAsia="等线" w:hAnsi="Times New Roman" w:cs="Times New Roman" w:hint="eastAsia"/>
                <w:sz w:val="21"/>
                <w:szCs w:val="20"/>
              </w:rPr>
              <w:t>年质保期满后付清质保金。</w:t>
            </w:r>
          </w:p>
        </w:tc>
      </w:tr>
      <w:tr w:rsidR="00D26DEA" w:rsidTr="00D26DEA">
        <w:trPr>
          <w:trHeight w:val="78"/>
        </w:trPr>
        <w:tc>
          <w:tcPr>
            <w:tcW w:w="750"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B</w:t>
            </w:r>
          </w:p>
        </w:tc>
        <w:tc>
          <w:tcPr>
            <w:tcW w:w="1512"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hint="eastAsia"/>
                <w:sz w:val="21"/>
                <w:szCs w:val="20"/>
              </w:rPr>
              <w:t>王家井便民网点</w:t>
            </w:r>
          </w:p>
        </w:tc>
        <w:tc>
          <w:tcPr>
            <w:tcW w:w="2030"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12.8</w:t>
            </w:r>
          </w:p>
        </w:tc>
        <w:tc>
          <w:tcPr>
            <w:tcW w:w="2025"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0.5</w:t>
            </w:r>
          </w:p>
        </w:tc>
        <w:tc>
          <w:tcPr>
            <w:tcW w:w="1658" w:type="dxa"/>
            <w:tcBorders>
              <w:top w:val="single" w:sz="4" w:space="0" w:color="auto"/>
              <w:left w:val="single" w:sz="4" w:space="0" w:color="auto"/>
              <w:bottom w:val="single" w:sz="4" w:space="0" w:color="auto"/>
              <w:right w:val="single" w:sz="4" w:space="0" w:color="auto"/>
            </w:tcBorders>
            <w:hideMark/>
          </w:tcPr>
          <w:p w:rsidR="00D26DEA" w:rsidRDefault="00D26DEA">
            <w:pPr>
              <w:pStyle w:val="a3"/>
              <w:spacing w:line="360" w:lineRule="exact"/>
              <w:jc w:val="center"/>
              <w:rPr>
                <w:rFonts w:ascii="Times New Roman" w:eastAsia="等线" w:hAnsi="Times New Roman" w:cs="Times New Roman"/>
                <w:sz w:val="21"/>
                <w:szCs w:val="20"/>
              </w:rPr>
            </w:pPr>
            <w:r>
              <w:rPr>
                <w:rFonts w:ascii="Times New Roman" w:eastAsia="等线" w:hAnsi="Times New Roman" w:cs="Times New Roman"/>
                <w:sz w:val="21"/>
                <w:szCs w:val="20"/>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6DEA" w:rsidRDefault="00D26DEA">
            <w:pPr>
              <w:widowControl/>
              <w:jc w:val="left"/>
              <w:rPr>
                <w:rFonts w:eastAsia="等线"/>
                <w:kern w:val="0"/>
                <w:sz w:val="20"/>
                <w:szCs w:val="20"/>
              </w:rPr>
            </w:pPr>
          </w:p>
        </w:tc>
      </w:tr>
    </w:tbl>
    <w:p w:rsidR="00D26DEA" w:rsidRDefault="00D26DEA" w:rsidP="00D26DEA">
      <w:pPr>
        <w:widowControl/>
        <w:numPr>
          <w:ilvl w:val="1"/>
          <w:numId w:val="2"/>
        </w:numPr>
        <w:tabs>
          <w:tab w:val="left" w:pos="0"/>
        </w:tabs>
        <w:spacing w:line="320" w:lineRule="exact"/>
        <w:ind w:left="567"/>
        <w:rPr>
          <w:rFonts w:eastAsia="等线"/>
          <w:sz w:val="24"/>
          <w:szCs w:val="21"/>
        </w:rPr>
      </w:pPr>
      <w:r>
        <w:rPr>
          <w:rFonts w:eastAsia="等线" w:hint="eastAsia"/>
          <w:sz w:val="24"/>
          <w:szCs w:val="21"/>
        </w:rPr>
        <w:t>工程类别：装饰装修工程三类</w:t>
      </w:r>
    </w:p>
    <w:p w:rsidR="00D26DEA" w:rsidRDefault="00D26DEA" w:rsidP="00D26DEA">
      <w:pPr>
        <w:widowControl/>
        <w:numPr>
          <w:ilvl w:val="1"/>
          <w:numId w:val="2"/>
        </w:numPr>
        <w:tabs>
          <w:tab w:val="left" w:pos="0"/>
        </w:tabs>
        <w:spacing w:line="320" w:lineRule="exact"/>
        <w:ind w:left="567"/>
        <w:rPr>
          <w:rFonts w:eastAsia="等线"/>
          <w:sz w:val="24"/>
          <w:szCs w:val="21"/>
        </w:rPr>
      </w:pPr>
      <w:r>
        <w:rPr>
          <w:rFonts w:eastAsia="等线" w:hint="eastAsia"/>
          <w:sz w:val="24"/>
          <w:szCs w:val="21"/>
        </w:rPr>
        <w:t>招标内容、范围：</w:t>
      </w:r>
      <w:r>
        <w:rPr>
          <w:rFonts w:eastAsia="等线" w:hint="eastAsia"/>
          <w:sz w:val="24"/>
          <w:szCs w:val="21"/>
          <w:u w:val="single"/>
        </w:rPr>
        <w:t>设计施工图纸内的装修、水电安装工程，详见设计施工图及招标注意事项，具体可咨询招标人，邀标人视同接受招标内容。</w:t>
      </w:r>
      <w:r>
        <w:rPr>
          <w:rFonts w:eastAsia="等线" w:hint="eastAsia"/>
          <w:sz w:val="24"/>
          <w:szCs w:val="21"/>
        </w:rPr>
        <w:t>。</w:t>
      </w:r>
    </w:p>
    <w:p w:rsidR="00D26DEA" w:rsidRPr="00D26DEA" w:rsidRDefault="00D26DEA" w:rsidP="00D26DEA">
      <w:pPr>
        <w:widowControl/>
        <w:numPr>
          <w:ilvl w:val="1"/>
          <w:numId w:val="2"/>
        </w:numPr>
        <w:tabs>
          <w:tab w:val="left" w:pos="0"/>
        </w:tabs>
        <w:spacing w:line="320" w:lineRule="exact"/>
        <w:ind w:left="567"/>
        <w:rPr>
          <w:rFonts w:eastAsia="等线"/>
          <w:b/>
          <w:sz w:val="24"/>
          <w:szCs w:val="21"/>
          <w:u w:val="single"/>
        </w:rPr>
      </w:pPr>
      <w:r w:rsidRPr="00D26DEA">
        <w:rPr>
          <w:rFonts w:eastAsia="等线" w:hint="eastAsia"/>
          <w:b/>
          <w:kern w:val="0"/>
          <w:szCs w:val="20"/>
          <w:u w:val="single"/>
        </w:rPr>
        <w:t>同山便民网点、安华便民网点装修工程量根据王家井便民网点每平方中标价折算工程合同价，执行一口综合价，相应履约保证金、工期、付款进度及质保维保条款参考</w:t>
      </w:r>
      <w:r w:rsidRPr="00D26DEA">
        <w:rPr>
          <w:rFonts w:eastAsia="等线"/>
          <w:b/>
          <w:kern w:val="0"/>
          <w:szCs w:val="20"/>
          <w:u w:val="single"/>
        </w:rPr>
        <w:t>B</w:t>
      </w:r>
      <w:r w:rsidRPr="00D26DEA">
        <w:rPr>
          <w:rFonts w:eastAsia="等线" w:hint="eastAsia"/>
          <w:b/>
          <w:kern w:val="0"/>
          <w:szCs w:val="20"/>
          <w:u w:val="single"/>
        </w:rPr>
        <w:t>标的。</w:t>
      </w:r>
    </w:p>
    <w:p w:rsidR="00D26DEA" w:rsidRPr="00D26DEA" w:rsidRDefault="00D26DEA" w:rsidP="00D26DEA">
      <w:pPr>
        <w:pStyle w:val="a3"/>
        <w:numPr>
          <w:ilvl w:val="0"/>
          <w:numId w:val="1"/>
        </w:numPr>
        <w:spacing w:line="360" w:lineRule="exact"/>
        <w:rPr>
          <w:rFonts w:ascii="Times New Roman" w:eastAsia="等线" w:hAnsi="Times New Roman" w:cs="Times New Roman"/>
          <w:szCs w:val="21"/>
        </w:rPr>
      </w:pPr>
      <w:r w:rsidRPr="00D26DEA">
        <w:rPr>
          <w:rFonts w:ascii="Times New Roman" w:eastAsia="等线" w:hAnsi="Times New Roman" w:hint="eastAsia"/>
          <w:b/>
          <w:bCs/>
        </w:rPr>
        <w:t>招标方式：</w:t>
      </w:r>
      <w:r w:rsidRPr="00D26DEA">
        <w:rPr>
          <w:rFonts w:ascii="Times New Roman" w:eastAsia="等线" w:hAnsi="Times New Roman" w:hint="eastAsia"/>
          <w:szCs w:val="21"/>
        </w:rPr>
        <w:t>邀请招标</w:t>
      </w:r>
    </w:p>
    <w:p w:rsidR="00D26DEA" w:rsidRPr="00D26DEA" w:rsidRDefault="00D26DEA" w:rsidP="00D26DEA">
      <w:pPr>
        <w:pStyle w:val="a3"/>
        <w:numPr>
          <w:ilvl w:val="0"/>
          <w:numId w:val="1"/>
        </w:numPr>
        <w:spacing w:line="360" w:lineRule="exact"/>
        <w:rPr>
          <w:rFonts w:ascii="Times New Roman" w:eastAsia="等线" w:hAnsi="Times New Roman" w:cs="Times New Roman"/>
          <w:szCs w:val="21"/>
        </w:rPr>
      </w:pPr>
      <w:r w:rsidRPr="00D26DEA">
        <w:rPr>
          <w:rFonts w:ascii="Times New Roman" w:eastAsia="等线" w:hAnsi="Times New Roman" w:hint="eastAsia"/>
          <w:b/>
          <w:bCs/>
        </w:rPr>
        <w:t>投标人资格要求</w:t>
      </w:r>
    </w:p>
    <w:p w:rsidR="00D26DEA" w:rsidRPr="00D26DEA" w:rsidRDefault="00D26DEA" w:rsidP="00D26DEA">
      <w:pPr>
        <w:pStyle w:val="a3"/>
        <w:numPr>
          <w:ilvl w:val="1"/>
          <w:numId w:val="1"/>
        </w:numPr>
        <w:autoSpaceDE w:val="0"/>
        <w:autoSpaceDN w:val="0"/>
        <w:spacing w:line="360" w:lineRule="exact"/>
        <w:ind w:left="426"/>
        <w:rPr>
          <w:rFonts w:ascii="Times New Roman" w:eastAsia="等线" w:hAnsi="Times New Roman" w:cs="Times New Roman"/>
          <w:szCs w:val="21"/>
        </w:rPr>
      </w:pPr>
      <w:r w:rsidRPr="00D26DEA">
        <w:rPr>
          <w:rFonts w:ascii="Times New Roman" w:eastAsia="等线" w:hAnsi="Times New Roman" w:hint="eastAsia"/>
          <w:szCs w:val="21"/>
        </w:rPr>
        <w:t>经投标人邀请的施工单位；应向招标人提交营业执照、资质证书、安全生产许可证等证件以及履行合同能力的有关证明文件。经审查符合本工程要求并具备投标条件的施工单位作为合格的投标人，参加本工程投标。</w:t>
      </w:r>
    </w:p>
    <w:p w:rsidR="00D26DEA" w:rsidRPr="00D26DEA" w:rsidRDefault="00D26DEA" w:rsidP="00D26DEA">
      <w:pPr>
        <w:pStyle w:val="a3"/>
        <w:numPr>
          <w:ilvl w:val="1"/>
          <w:numId w:val="1"/>
        </w:numPr>
        <w:autoSpaceDE w:val="0"/>
        <w:autoSpaceDN w:val="0"/>
        <w:spacing w:line="360" w:lineRule="exact"/>
        <w:ind w:left="426"/>
        <w:rPr>
          <w:rFonts w:ascii="Times New Roman" w:eastAsia="等线" w:hAnsi="Times New Roman" w:cs="Times New Roman"/>
          <w:szCs w:val="21"/>
        </w:rPr>
      </w:pPr>
      <w:r w:rsidRPr="00D26DEA">
        <w:rPr>
          <w:rFonts w:ascii="Times New Roman" w:eastAsia="等线" w:hAnsi="Times New Roman" w:hint="eastAsia"/>
          <w:szCs w:val="21"/>
        </w:rPr>
        <w:t>本次招标</w:t>
      </w:r>
      <w:bookmarkStart w:id="1" w:name="EB88911411a562437fb3a26887d132d7be"/>
      <w:r w:rsidRPr="00D26DEA">
        <w:rPr>
          <w:rFonts w:ascii="Times New Roman" w:eastAsia="等线" w:hAnsi="Times New Roman" w:hint="eastAsia"/>
          <w:szCs w:val="21"/>
          <w:u w:val="single"/>
        </w:rPr>
        <w:t>不接受</w:t>
      </w:r>
      <w:bookmarkEnd w:id="1"/>
      <w:r w:rsidRPr="00D26DEA">
        <w:rPr>
          <w:rFonts w:ascii="Times New Roman" w:eastAsia="等线" w:hAnsi="Times New Roman" w:hint="eastAsia"/>
          <w:szCs w:val="21"/>
        </w:rPr>
        <w:t>联合体投标。</w:t>
      </w:r>
    </w:p>
    <w:p w:rsidR="00D26DEA" w:rsidRPr="00D26DEA" w:rsidRDefault="00D26DEA" w:rsidP="00D26DEA">
      <w:pPr>
        <w:pStyle w:val="a3"/>
        <w:numPr>
          <w:ilvl w:val="0"/>
          <w:numId w:val="1"/>
        </w:numPr>
        <w:spacing w:line="340" w:lineRule="exact"/>
        <w:rPr>
          <w:rFonts w:ascii="Times New Roman" w:eastAsia="等线" w:hAnsi="Times New Roman" w:cs="Times New Roman"/>
          <w:szCs w:val="21"/>
        </w:rPr>
      </w:pPr>
      <w:bookmarkStart w:id="2" w:name="OLE_LINK2"/>
      <w:r w:rsidRPr="00D26DEA">
        <w:rPr>
          <w:rFonts w:ascii="Times New Roman" w:eastAsia="等线" w:hAnsi="Times New Roman" w:hint="eastAsia"/>
          <w:b/>
          <w:bCs/>
        </w:rPr>
        <w:t>招标文件的获取</w:t>
      </w:r>
    </w:p>
    <w:p w:rsidR="00D26DEA" w:rsidRPr="00D26DEA" w:rsidRDefault="00D26DEA" w:rsidP="00D26DEA">
      <w:pPr>
        <w:pStyle w:val="a3"/>
        <w:spacing w:line="340" w:lineRule="exact"/>
        <w:ind w:left="420"/>
        <w:rPr>
          <w:rFonts w:ascii="Times New Roman" w:eastAsia="等线" w:hAnsi="Times New Roman" w:cs="Times New Roman"/>
          <w:szCs w:val="21"/>
        </w:rPr>
      </w:pPr>
      <w:r w:rsidRPr="00D26DEA">
        <w:rPr>
          <w:rFonts w:ascii="Times New Roman" w:eastAsia="等线" w:hAnsi="Times New Roman" w:hint="eastAsia"/>
        </w:rPr>
        <w:t>由招标人或代理机构向投标人发放招标文件。</w:t>
      </w:r>
    </w:p>
    <w:p w:rsidR="00D26DEA" w:rsidRPr="00D26DEA" w:rsidRDefault="00D26DEA" w:rsidP="00D26DEA">
      <w:pPr>
        <w:pStyle w:val="a3"/>
        <w:numPr>
          <w:ilvl w:val="0"/>
          <w:numId w:val="1"/>
        </w:numPr>
        <w:spacing w:line="340" w:lineRule="exact"/>
        <w:rPr>
          <w:rFonts w:ascii="Times New Roman" w:eastAsia="等线" w:hAnsi="Times New Roman" w:cs="Times New Roman"/>
          <w:szCs w:val="21"/>
        </w:rPr>
      </w:pPr>
      <w:r w:rsidRPr="00D26DEA">
        <w:rPr>
          <w:rFonts w:ascii="Times New Roman" w:eastAsia="等线" w:hAnsi="Times New Roman" w:hint="eastAsia"/>
          <w:b/>
          <w:bCs/>
        </w:rPr>
        <w:t>投标文件的递交</w:t>
      </w:r>
    </w:p>
    <w:p w:rsidR="00D26DEA" w:rsidRPr="00D26DEA" w:rsidRDefault="00D26DEA" w:rsidP="00D26DEA">
      <w:pPr>
        <w:pStyle w:val="a3"/>
        <w:numPr>
          <w:ilvl w:val="1"/>
          <w:numId w:val="1"/>
        </w:numPr>
        <w:autoSpaceDE w:val="0"/>
        <w:autoSpaceDN w:val="0"/>
        <w:spacing w:line="360" w:lineRule="exact"/>
        <w:ind w:left="426"/>
        <w:rPr>
          <w:rFonts w:ascii="Times New Roman" w:eastAsia="等线" w:hAnsi="Times New Roman" w:cs="Times New Roman"/>
          <w:szCs w:val="21"/>
        </w:rPr>
      </w:pPr>
      <w:r w:rsidRPr="00D26DEA">
        <w:rPr>
          <w:rFonts w:ascii="Times New Roman" w:eastAsia="等线" w:hAnsi="Times New Roman" w:hint="eastAsia"/>
          <w:szCs w:val="21"/>
        </w:rPr>
        <w:t>投标文件递交的截止和开标时间为</w:t>
      </w:r>
      <w:r w:rsidRPr="00D26DEA">
        <w:rPr>
          <w:rFonts w:ascii="Times New Roman" w:eastAsia="等线" w:hAnsi="Times New Roman" w:cs="Times New Roman"/>
          <w:szCs w:val="21"/>
        </w:rPr>
        <w:t>2021</w:t>
      </w:r>
      <w:r w:rsidRPr="00D26DEA">
        <w:rPr>
          <w:rFonts w:ascii="Times New Roman" w:eastAsia="等线" w:hAnsi="Times New Roman" w:hint="eastAsia"/>
          <w:szCs w:val="21"/>
        </w:rPr>
        <w:t>年</w:t>
      </w:r>
      <w:r w:rsidRPr="00D26DEA">
        <w:rPr>
          <w:rFonts w:ascii="Times New Roman" w:eastAsia="等线" w:hAnsi="Times New Roman" w:cs="Times New Roman"/>
          <w:szCs w:val="21"/>
        </w:rPr>
        <w:t>4</w:t>
      </w:r>
      <w:r w:rsidRPr="00D26DEA">
        <w:rPr>
          <w:rFonts w:ascii="Times New Roman" w:eastAsia="等线" w:hAnsi="Times New Roman" w:hint="eastAsia"/>
          <w:szCs w:val="21"/>
        </w:rPr>
        <w:t>月</w:t>
      </w:r>
      <w:r w:rsidRPr="00D26DEA">
        <w:rPr>
          <w:rFonts w:ascii="Times New Roman" w:eastAsia="等线" w:hAnsi="Times New Roman" w:cs="Times New Roman"/>
          <w:szCs w:val="21"/>
        </w:rPr>
        <w:t>29</w:t>
      </w:r>
      <w:r w:rsidRPr="00D26DEA">
        <w:rPr>
          <w:rFonts w:ascii="Times New Roman" w:eastAsia="等线" w:hAnsi="Times New Roman" w:hint="eastAsia"/>
          <w:szCs w:val="21"/>
        </w:rPr>
        <w:t>日</w:t>
      </w:r>
      <w:r w:rsidRPr="00D26DEA">
        <w:rPr>
          <w:rFonts w:ascii="Times New Roman" w:eastAsia="等线" w:hAnsi="Times New Roman" w:cs="Times New Roman"/>
          <w:szCs w:val="21"/>
        </w:rPr>
        <w:t>16:00</w:t>
      </w:r>
      <w:r w:rsidRPr="00D26DEA">
        <w:rPr>
          <w:rFonts w:ascii="Times New Roman" w:eastAsia="等线" w:hAnsi="Times New Roman" w:hint="eastAsia"/>
          <w:szCs w:val="21"/>
        </w:rPr>
        <w:t>时，地点为：诸暨市暨东路</w:t>
      </w:r>
      <w:r w:rsidRPr="00D26DEA">
        <w:rPr>
          <w:rFonts w:ascii="Times New Roman" w:eastAsia="等线" w:hAnsi="Times New Roman" w:cs="Times New Roman"/>
          <w:szCs w:val="21"/>
        </w:rPr>
        <w:t>70</w:t>
      </w:r>
      <w:r w:rsidRPr="00D26DEA">
        <w:rPr>
          <w:rFonts w:ascii="Times New Roman" w:eastAsia="等线" w:hAnsi="Times New Roman" w:hint="eastAsia"/>
          <w:szCs w:val="21"/>
        </w:rPr>
        <w:t>号诸暨联合村镇银行三楼。</w:t>
      </w:r>
    </w:p>
    <w:p w:rsidR="00D26DEA" w:rsidRDefault="00D26DEA" w:rsidP="00D26DEA">
      <w:pPr>
        <w:pStyle w:val="a3"/>
        <w:numPr>
          <w:ilvl w:val="1"/>
          <w:numId w:val="1"/>
        </w:numPr>
        <w:autoSpaceDE w:val="0"/>
        <w:autoSpaceDN w:val="0"/>
        <w:spacing w:line="360" w:lineRule="exact"/>
        <w:ind w:left="426"/>
        <w:rPr>
          <w:rFonts w:ascii="Times New Roman" w:eastAsia="等线" w:hAnsi="Times New Roman" w:cs="Times New Roman"/>
          <w:szCs w:val="21"/>
        </w:rPr>
      </w:pPr>
      <w:r w:rsidRPr="00D26DEA">
        <w:rPr>
          <w:rFonts w:ascii="Times New Roman" w:eastAsia="等线" w:hAnsi="Times New Roman" w:hint="eastAsia"/>
          <w:szCs w:val="21"/>
        </w:rPr>
        <w:t>逾期送达、未送达、未按照招标文件要求密封或者加写标记的投标文件，招</w:t>
      </w:r>
      <w:r>
        <w:rPr>
          <w:rFonts w:ascii="Times New Roman" w:eastAsia="等线" w:hAnsi="Times New Roman" w:hint="eastAsia"/>
          <w:szCs w:val="21"/>
        </w:rPr>
        <w:t>标人不予受理。</w:t>
      </w:r>
    </w:p>
    <w:p w:rsidR="00D26DEA" w:rsidRDefault="00D26DEA" w:rsidP="00D26DEA">
      <w:pPr>
        <w:pStyle w:val="a3"/>
        <w:numPr>
          <w:ilvl w:val="0"/>
          <w:numId w:val="1"/>
        </w:numPr>
        <w:spacing w:line="340" w:lineRule="exact"/>
        <w:rPr>
          <w:rFonts w:ascii="Times New Roman" w:eastAsia="等线" w:hAnsi="Times New Roman" w:cs="Times New Roman"/>
          <w:b/>
          <w:bCs/>
        </w:rPr>
      </w:pPr>
      <w:r>
        <w:rPr>
          <w:rFonts w:ascii="Times New Roman" w:eastAsia="等线" w:hAnsi="Times New Roman" w:hint="eastAsia"/>
          <w:b/>
          <w:bCs/>
        </w:rPr>
        <w:t>联系方式</w:t>
      </w:r>
    </w:p>
    <w:p w:rsidR="00D26DEA" w:rsidRDefault="00D26DEA" w:rsidP="00D26DEA">
      <w:pPr>
        <w:pStyle w:val="a3"/>
        <w:autoSpaceDE w:val="0"/>
        <w:autoSpaceDN w:val="0"/>
        <w:spacing w:line="360" w:lineRule="exact"/>
        <w:ind w:left="779"/>
        <w:rPr>
          <w:rFonts w:ascii="Times New Roman" w:eastAsia="等线" w:hAnsi="Times New Roman" w:cs="Times New Roman"/>
          <w:szCs w:val="21"/>
        </w:rPr>
      </w:pPr>
      <w:r>
        <w:rPr>
          <w:rFonts w:ascii="Times New Roman" w:eastAsia="等线" w:hAnsi="Times New Roman" w:hint="eastAsia"/>
          <w:szCs w:val="21"/>
        </w:rPr>
        <w:lastRenderedPageBreak/>
        <w:t>招标人：浙江诸暨联合村镇银行股份有限公司</w:t>
      </w:r>
      <w:r>
        <w:rPr>
          <w:rFonts w:ascii="Times New Roman" w:eastAsia="等线" w:hAnsi="Times New Roman" w:cs="Times New Roman"/>
          <w:szCs w:val="21"/>
        </w:rPr>
        <w:t xml:space="preserve"> </w:t>
      </w:r>
    </w:p>
    <w:p w:rsidR="00D26DEA" w:rsidRDefault="00D26DEA" w:rsidP="00D26DEA">
      <w:pPr>
        <w:pStyle w:val="a3"/>
        <w:autoSpaceDE w:val="0"/>
        <w:autoSpaceDN w:val="0"/>
        <w:spacing w:line="360" w:lineRule="exact"/>
        <w:ind w:left="779"/>
        <w:rPr>
          <w:rFonts w:ascii="Times New Roman" w:eastAsia="等线" w:hAnsi="Times New Roman" w:cs="Times New Roman"/>
          <w:szCs w:val="21"/>
        </w:rPr>
      </w:pPr>
      <w:r>
        <w:rPr>
          <w:rFonts w:ascii="Times New Roman" w:eastAsia="等线" w:hAnsi="Times New Roman" w:hint="eastAsia"/>
          <w:szCs w:val="21"/>
        </w:rPr>
        <w:t>联系人</w:t>
      </w:r>
      <w:r>
        <w:rPr>
          <w:rFonts w:ascii="Times New Roman" w:eastAsia="等线" w:hAnsi="Times New Roman" w:cs="Times New Roman"/>
          <w:szCs w:val="21"/>
        </w:rPr>
        <w:t xml:space="preserve"> </w:t>
      </w:r>
      <w:r>
        <w:rPr>
          <w:rFonts w:ascii="Times New Roman" w:eastAsia="等线" w:hAnsi="Times New Roman" w:hint="eastAsia"/>
          <w:szCs w:val="21"/>
        </w:rPr>
        <w:t>：陈飞娜</w:t>
      </w:r>
      <w:r>
        <w:rPr>
          <w:rFonts w:ascii="Times New Roman" w:eastAsia="等线" w:hAnsi="Times New Roman" w:cs="Times New Roman"/>
          <w:szCs w:val="21"/>
        </w:rPr>
        <w:t xml:space="preserve">  </w:t>
      </w:r>
    </w:p>
    <w:p w:rsidR="00D26DEA" w:rsidRDefault="00D26DEA" w:rsidP="00D26DEA">
      <w:pPr>
        <w:pStyle w:val="a3"/>
        <w:autoSpaceDE w:val="0"/>
        <w:autoSpaceDN w:val="0"/>
        <w:spacing w:line="360" w:lineRule="exact"/>
        <w:ind w:left="779"/>
        <w:rPr>
          <w:rFonts w:ascii="Times New Roman" w:eastAsia="等线" w:hAnsi="Times New Roman" w:cs="Times New Roman"/>
          <w:szCs w:val="21"/>
        </w:rPr>
      </w:pPr>
      <w:r>
        <w:rPr>
          <w:rFonts w:ascii="Times New Roman" w:eastAsia="等线" w:hAnsi="Times New Roman" w:hint="eastAsia"/>
          <w:szCs w:val="21"/>
        </w:rPr>
        <w:t>电话：</w:t>
      </w:r>
      <w:r>
        <w:rPr>
          <w:rFonts w:ascii="Times New Roman" w:eastAsia="等线" w:hAnsi="Times New Roman" w:cs="Times New Roman"/>
          <w:szCs w:val="21"/>
        </w:rPr>
        <w:t xml:space="preserve">13858516003   </w:t>
      </w:r>
      <w:r>
        <w:rPr>
          <w:rFonts w:ascii="Times New Roman" w:eastAsia="等线" w:hAnsi="Times New Roman" w:cs="Times New Roman" w:hint="eastAsia"/>
          <w:szCs w:val="21"/>
        </w:rPr>
        <w:t>/0575-87566316</w:t>
      </w:r>
      <w:r>
        <w:rPr>
          <w:rFonts w:ascii="Times New Roman" w:eastAsia="等线" w:hAnsi="Times New Roman" w:cs="Times New Roman"/>
          <w:szCs w:val="21"/>
        </w:rPr>
        <w:t xml:space="preserve">                                              </w:t>
      </w:r>
    </w:p>
    <w:bookmarkEnd w:id="0"/>
    <w:bookmarkEnd w:id="2"/>
    <w:p w:rsidR="00D26DEA" w:rsidRDefault="00D26DEA" w:rsidP="00D26DEA">
      <w:pPr>
        <w:pStyle w:val="a3"/>
        <w:autoSpaceDE w:val="0"/>
        <w:autoSpaceDN w:val="0"/>
        <w:spacing w:line="360" w:lineRule="exact"/>
        <w:ind w:left="779"/>
        <w:rPr>
          <w:rFonts w:ascii="Times New Roman" w:eastAsia="等线" w:hAnsi="Times New Roman" w:cs="Times New Roman"/>
          <w:szCs w:val="21"/>
        </w:rPr>
      </w:pPr>
    </w:p>
    <w:p w:rsidR="00D26DEA" w:rsidRDefault="00D26DEA" w:rsidP="00D26DEA">
      <w:pPr>
        <w:pStyle w:val="a3"/>
        <w:autoSpaceDE w:val="0"/>
        <w:autoSpaceDN w:val="0"/>
        <w:spacing w:line="360" w:lineRule="exact"/>
        <w:ind w:left="779"/>
        <w:jc w:val="right"/>
        <w:rPr>
          <w:rFonts w:ascii="Times New Roman" w:eastAsia="等线" w:hAnsi="Times New Roman" w:cs="Times New Roman"/>
          <w:szCs w:val="21"/>
        </w:rPr>
      </w:pPr>
      <w:r>
        <w:rPr>
          <w:rFonts w:ascii="Times New Roman" w:eastAsia="等线" w:hAnsi="Times New Roman" w:hint="eastAsia"/>
          <w:szCs w:val="21"/>
        </w:rPr>
        <w:t>浙江诸暨联合村镇银行股份有限公司</w:t>
      </w:r>
    </w:p>
    <w:p w:rsidR="00D26DEA" w:rsidRDefault="00D26DEA" w:rsidP="00D26DEA">
      <w:pPr>
        <w:pStyle w:val="a3"/>
        <w:autoSpaceDE w:val="0"/>
        <w:autoSpaceDN w:val="0"/>
        <w:spacing w:before="0" w:beforeAutospacing="0" w:after="0" w:afterAutospacing="0" w:line="360" w:lineRule="exact"/>
        <w:ind w:left="779" w:right="360" w:firstLine="420"/>
        <w:jc w:val="right"/>
        <w:rPr>
          <w:rFonts w:ascii="Times New Roman" w:eastAsia="等线" w:hAnsi="Times New Roman" w:cs="Times New Roman"/>
          <w:szCs w:val="21"/>
        </w:rPr>
      </w:pPr>
      <w:r>
        <w:rPr>
          <w:rFonts w:ascii="Times New Roman" w:eastAsia="等线" w:hAnsi="Times New Roman" w:cs="Times New Roman"/>
          <w:szCs w:val="21"/>
        </w:rPr>
        <w:t>2021</w:t>
      </w:r>
      <w:r>
        <w:rPr>
          <w:rFonts w:ascii="Times New Roman" w:eastAsia="等线" w:hAnsi="Times New Roman" w:hint="eastAsia"/>
          <w:szCs w:val="21"/>
        </w:rPr>
        <w:t>年</w:t>
      </w:r>
      <w:r>
        <w:rPr>
          <w:rFonts w:ascii="Times New Roman" w:eastAsia="等线" w:hAnsi="Times New Roman" w:cs="Times New Roman"/>
          <w:szCs w:val="21"/>
        </w:rPr>
        <w:t>4</w:t>
      </w:r>
      <w:r>
        <w:rPr>
          <w:rFonts w:ascii="Times New Roman" w:eastAsia="等线" w:hAnsi="Times New Roman" w:hint="eastAsia"/>
          <w:szCs w:val="21"/>
        </w:rPr>
        <w:t>月</w:t>
      </w:r>
      <w:r>
        <w:rPr>
          <w:rFonts w:ascii="Times New Roman" w:eastAsia="等线" w:hAnsi="Times New Roman" w:cs="Times New Roman"/>
          <w:szCs w:val="21"/>
        </w:rPr>
        <w:t>26</w:t>
      </w:r>
      <w:r>
        <w:rPr>
          <w:rFonts w:ascii="Times New Roman" w:eastAsia="等线" w:hAnsi="Times New Roman" w:hint="eastAsia"/>
          <w:szCs w:val="21"/>
        </w:rPr>
        <w:t>日</w:t>
      </w:r>
    </w:p>
    <w:p w:rsidR="0052017E" w:rsidRDefault="0052017E" w:rsidP="00140E30">
      <w:pPr>
        <w:ind w:firstLine="420"/>
      </w:pPr>
    </w:p>
    <w:sectPr w:rsidR="0052017E" w:rsidSect="005201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CEA" w:rsidRDefault="000A2CEA" w:rsidP="00B206F4">
      <w:r>
        <w:separator/>
      </w:r>
    </w:p>
  </w:endnote>
  <w:endnote w:type="continuationSeparator" w:id="1">
    <w:p w:rsidR="000A2CEA" w:rsidRDefault="000A2CEA" w:rsidP="00B20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F4" w:rsidRDefault="00B206F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F4" w:rsidRDefault="00B206F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F4" w:rsidRDefault="00B206F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CEA" w:rsidRDefault="000A2CEA" w:rsidP="00B206F4">
      <w:r>
        <w:separator/>
      </w:r>
    </w:p>
  </w:footnote>
  <w:footnote w:type="continuationSeparator" w:id="1">
    <w:p w:rsidR="000A2CEA" w:rsidRDefault="000A2CEA" w:rsidP="00B20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F4" w:rsidRDefault="00B206F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F4" w:rsidRDefault="00B206F4">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6F4" w:rsidRDefault="00B206F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5D8B"/>
    <w:multiLevelType w:val="multilevel"/>
    <w:tmpl w:val="EBA49B26"/>
    <w:lvl w:ilvl="0">
      <w:start w:val="1"/>
      <w:numFmt w:val="decimal"/>
      <w:suff w:val="space"/>
      <w:lvlText w:val="%1."/>
      <w:lvlJc w:val="center"/>
      <w:pPr>
        <w:ind w:left="420" w:hanging="420"/>
      </w:pPr>
      <w:rPr>
        <w:b w:val="0"/>
      </w:rPr>
    </w:lvl>
    <w:lvl w:ilvl="1">
      <w:start w:val="1"/>
      <w:numFmt w:val="decimal"/>
      <w:isLgl/>
      <w:lvlText w:val="%1.%2"/>
      <w:lvlJc w:val="left"/>
      <w:pPr>
        <w:ind w:left="779" w:hanging="420"/>
      </w:pPr>
    </w:lvl>
    <w:lvl w:ilvl="2">
      <w:start w:val="1"/>
      <w:numFmt w:val="decimal"/>
      <w:isLgl/>
      <w:lvlText w:val="%1.%2.%3"/>
      <w:lvlJc w:val="left"/>
      <w:pPr>
        <w:ind w:left="1438" w:hanging="720"/>
      </w:pPr>
    </w:lvl>
    <w:lvl w:ilvl="3">
      <w:start w:val="1"/>
      <w:numFmt w:val="decimal"/>
      <w:isLgl/>
      <w:lvlText w:val="%1.%2.%3.%4"/>
      <w:lvlJc w:val="left"/>
      <w:pPr>
        <w:ind w:left="1797" w:hanging="720"/>
      </w:pPr>
    </w:lvl>
    <w:lvl w:ilvl="4">
      <w:start w:val="1"/>
      <w:numFmt w:val="decimal"/>
      <w:isLgl/>
      <w:lvlText w:val="%1.%2.%3.%4.%5"/>
      <w:lvlJc w:val="left"/>
      <w:pPr>
        <w:ind w:left="2516" w:hanging="1080"/>
      </w:pPr>
    </w:lvl>
    <w:lvl w:ilvl="5">
      <w:start w:val="1"/>
      <w:numFmt w:val="decimal"/>
      <w:isLgl/>
      <w:lvlText w:val="%1.%2.%3.%4.%5.%6"/>
      <w:lvlJc w:val="left"/>
      <w:pPr>
        <w:ind w:left="2875" w:hanging="1080"/>
      </w:pPr>
    </w:lvl>
    <w:lvl w:ilvl="6">
      <w:start w:val="1"/>
      <w:numFmt w:val="decimal"/>
      <w:isLgl/>
      <w:lvlText w:val="%1.%2.%3.%4.%5.%6.%7"/>
      <w:lvlJc w:val="left"/>
      <w:pPr>
        <w:ind w:left="3594" w:hanging="1440"/>
      </w:pPr>
    </w:lvl>
    <w:lvl w:ilvl="7">
      <w:start w:val="1"/>
      <w:numFmt w:val="decimal"/>
      <w:isLgl/>
      <w:lvlText w:val="%1.%2.%3.%4.%5.%6.%7.%8"/>
      <w:lvlJc w:val="left"/>
      <w:pPr>
        <w:ind w:left="3953" w:hanging="1440"/>
      </w:pPr>
    </w:lvl>
    <w:lvl w:ilvl="8">
      <w:start w:val="1"/>
      <w:numFmt w:val="decimal"/>
      <w:isLgl/>
      <w:lvlText w:val="%1.%2.%3.%4.%5.%6.%7.%8.%9"/>
      <w:lvlJc w:val="left"/>
      <w:pPr>
        <w:ind w:left="4672" w:hanging="1800"/>
      </w:pPr>
    </w:lvl>
  </w:abstractNum>
  <w:abstractNum w:abstractNumId="1">
    <w:nsid w:val="3E9477A3"/>
    <w:multiLevelType w:val="multilevel"/>
    <w:tmpl w:val="0409001F"/>
    <w:lvl w:ilvl="0">
      <w:start w:val="1"/>
      <w:numFmt w:val="decimal"/>
      <w:lvlText w:val="%1."/>
      <w:lvlJc w:val="left"/>
      <w:pPr>
        <w:ind w:left="845" w:hanging="425"/>
      </w:pPr>
    </w:lvl>
    <w:lvl w:ilvl="1">
      <w:start w:val="1"/>
      <w:numFmt w:val="decimal"/>
      <w:lvlText w:val="%1.%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6DEA"/>
    <w:rsid w:val="000A2CEA"/>
    <w:rsid w:val="00140E30"/>
    <w:rsid w:val="0052017E"/>
    <w:rsid w:val="00542E8D"/>
    <w:rsid w:val="0074550B"/>
    <w:rsid w:val="008B197A"/>
    <w:rsid w:val="00B206F4"/>
    <w:rsid w:val="00D26D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DEA"/>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6DEA"/>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semiHidden/>
    <w:unhideWhenUsed/>
    <w:rsid w:val="00B206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06F4"/>
    <w:rPr>
      <w:rFonts w:ascii="Times New Roman" w:eastAsia="宋体" w:hAnsi="Times New Roman" w:cs="Times New Roman"/>
      <w:sz w:val="18"/>
      <w:szCs w:val="18"/>
    </w:rPr>
  </w:style>
  <w:style w:type="paragraph" w:styleId="a5">
    <w:name w:val="footer"/>
    <w:basedOn w:val="a"/>
    <w:link w:val="Char0"/>
    <w:uiPriority w:val="99"/>
    <w:semiHidden/>
    <w:unhideWhenUsed/>
    <w:rsid w:val="00B206F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206F4"/>
    <w:rPr>
      <w:rFonts w:ascii="Times New Roman" w:eastAsia="宋体" w:hAnsi="Times New Roman" w:cs="Times New Roman"/>
      <w:sz w:val="18"/>
      <w:szCs w:val="18"/>
    </w:rPr>
  </w:style>
  <w:style w:type="paragraph" w:styleId="a6">
    <w:name w:val="List Paragraph"/>
    <w:basedOn w:val="a"/>
    <w:uiPriority w:val="34"/>
    <w:qFormat/>
    <w:rsid w:val="00B206F4"/>
    <w:pPr>
      <w:ind w:firstLineChars="200" w:firstLine="420"/>
    </w:pPr>
  </w:style>
</w:styles>
</file>

<file path=word/webSettings.xml><?xml version="1.0" encoding="utf-8"?>
<w:webSettings xmlns:r="http://schemas.openxmlformats.org/officeDocument/2006/relationships" xmlns:w="http://schemas.openxmlformats.org/wordprocessingml/2006/main">
  <w:divs>
    <w:div w:id="3057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Words>
  <Characters>642</Characters>
  <Application>Microsoft Office Word</Application>
  <DocSecurity>0</DocSecurity>
  <Lines>5</Lines>
  <Paragraphs>1</Paragraphs>
  <ScaleCrop>false</ScaleCrop>
  <Company>Microsoft</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2021-04-26T06:07:00Z</dcterms:created>
  <dcterms:modified xsi:type="dcterms:W3CDTF">2021-04-26T06:12:00Z</dcterms:modified>
</cp:coreProperties>
</file>